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BC14D">
      <w:pPr>
        <w:widowControl/>
        <w:spacing w:line="363" w:lineRule="exact"/>
        <w:ind w:right="313"/>
        <w:jc w:val="left"/>
        <w:rPr>
          <w:rFonts w:hint="eastAsia" w:cs="黑体" w:asciiTheme="majorEastAsia" w:hAnsiTheme="majorEastAsia" w:eastAsiaTheme="majorEastAsia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宋体" w:eastAsia="楷体_GB2312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4796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="黑体" w:asciiTheme="majorEastAsia" w:hAnsiTheme="majorEastAsia" w:eastAsiaTheme="majorEastAsia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  <w:lang w:val="en-US" w:eastAsia="zh-CN"/>
        </w:rPr>
        <w:t>河南信息统计职业学院信息发布“三审三校”审核登记表</w:t>
      </w:r>
    </w:p>
    <w:bookmarkEnd w:id="0"/>
    <w:p w14:paraId="20C1A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21" w:firstLineChars="2500"/>
        <w:textAlignment w:val="auto"/>
        <w:rPr>
          <w:rFonts w:hint="default" w:cs="黑体" w:asciiTheme="majorEastAsia" w:hAnsiTheme="majorEastAsia" w:eastAsiaTheme="majorEastAsia"/>
          <w:b/>
          <w:sz w:val="22"/>
          <w:szCs w:val="22"/>
          <w:shd w:val="clear" w:color="auto" w:fill="FFFFFF"/>
          <w:lang w:val="en-US" w:eastAsia="zh-CN"/>
        </w:rPr>
      </w:pPr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500"/>
        <w:gridCol w:w="1374"/>
        <w:gridCol w:w="2388"/>
      </w:tblGrid>
      <w:tr w14:paraId="7F11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17" w:type="dxa"/>
            <w:tcBorders>
              <w:top w:val="single" w:color="auto" w:sz="4" w:space="0"/>
            </w:tcBorders>
            <w:vAlign w:val="center"/>
          </w:tcPr>
          <w:p w14:paraId="570E502D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发布媒介</w:t>
            </w:r>
          </w:p>
        </w:tc>
        <w:tc>
          <w:tcPr>
            <w:tcW w:w="6262" w:type="dxa"/>
            <w:gridSpan w:val="3"/>
            <w:tcBorders>
              <w:top w:val="single" w:color="auto" w:sz="4" w:space="0"/>
            </w:tcBorders>
            <w:vAlign w:val="center"/>
          </w:tcPr>
          <w:p w14:paraId="15A08E93">
            <w:pPr>
              <w:jc w:val="left"/>
              <w:rPr>
                <w:rFonts w:hint="default" w:eastAsiaTheme="minorEastAsia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 w14:paraId="019A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17" w:type="dxa"/>
            <w:vAlign w:val="center"/>
          </w:tcPr>
          <w:p w14:paraId="621D00F4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标   题</w:t>
            </w:r>
          </w:p>
        </w:tc>
        <w:tc>
          <w:tcPr>
            <w:tcW w:w="6262" w:type="dxa"/>
            <w:gridSpan w:val="3"/>
            <w:vAlign w:val="center"/>
          </w:tcPr>
          <w:p w14:paraId="3D2199E1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764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517" w:type="dxa"/>
            <w:vAlign w:val="center"/>
          </w:tcPr>
          <w:p w14:paraId="16F1148A"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6262" w:type="dxa"/>
            <w:gridSpan w:val="3"/>
          </w:tcPr>
          <w:p w14:paraId="15C3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36"/>
                <w:vertAlign w:val="baseline"/>
              </w:rPr>
            </w:pPr>
          </w:p>
        </w:tc>
      </w:tr>
      <w:tr w14:paraId="2ED5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17" w:type="dxa"/>
            <w:vAlign w:val="center"/>
          </w:tcPr>
          <w:p w14:paraId="5D6F4B9D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发布部门</w:t>
            </w:r>
          </w:p>
        </w:tc>
        <w:tc>
          <w:tcPr>
            <w:tcW w:w="2500" w:type="dxa"/>
            <w:vAlign w:val="center"/>
          </w:tcPr>
          <w:p w14:paraId="0E232691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 w14:paraId="14D7F3F2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时  间</w:t>
            </w:r>
          </w:p>
        </w:tc>
        <w:tc>
          <w:tcPr>
            <w:tcW w:w="2388" w:type="dxa"/>
            <w:vAlign w:val="center"/>
          </w:tcPr>
          <w:p w14:paraId="4481F911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53B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517" w:type="dxa"/>
            <w:vAlign w:val="center"/>
          </w:tcPr>
          <w:p w14:paraId="4C925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一校</w:t>
            </w:r>
          </w:p>
          <w:p w14:paraId="69A1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（撰稿人）</w:t>
            </w:r>
          </w:p>
        </w:tc>
        <w:tc>
          <w:tcPr>
            <w:tcW w:w="6262" w:type="dxa"/>
            <w:gridSpan w:val="3"/>
          </w:tcPr>
          <w:p w14:paraId="10133B38"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</w:t>
            </w:r>
          </w:p>
          <w:p w14:paraId="383A6359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签字：               年    月    日</w:t>
            </w:r>
          </w:p>
        </w:tc>
      </w:tr>
      <w:tr w14:paraId="30E5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517" w:type="dxa"/>
            <w:vAlign w:val="center"/>
          </w:tcPr>
          <w:p w14:paraId="6EC6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初审二校</w:t>
            </w:r>
          </w:p>
          <w:p w14:paraId="5261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部门副职、科长或</w:t>
            </w:r>
            <w:r>
              <w:rPr>
                <w:rFonts w:hint="eastAsia"/>
                <w:sz w:val="24"/>
                <w:szCs w:val="32"/>
                <w:vertAlign w:val="baseline"/>
              </w:rPr>
              <w:t>信息联络员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262" w:type="dxa"/>
            <w:gridSpan w:val="3"/>
          </w:tcPr>
          <w:p w14:paraId="166E83F9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917332D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726B9C8D">
            <w:pPr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签字：               年    月    日</w:t>
            </w:r>
          </w:p>
        </w:tc>
      </w:tr>
      <w:tr w14:paraId="261A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7A9D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复审三校</w:t>
            </w:r>
          </w:p>
          <w:p w14:paraId="626A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（各部门负责人）</w:t>
            </w:r>
          </w:p>
        </w:tc>
        <w:tc>
          <w:tcPr>
            <w:tcW w:w="6262" w:type="dxa"/>
            <w:gridSpan w:val="3"/>
          </w:tcPr>
          <w:p w14:paraId="383DDC1C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680D8996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（盖章）</w:t>
            </w:r>
          </w:p>
          <w:p w14:paraId="3669EAF3">
            <w:pPr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签字：              年    月    日</w:t>
            </w:r>
          </w:p>
        </w:tc>
      </w:tr>
      <w:tr w14:paraId="2C73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517" w:type="dxa"/>
            <w:vAlign w:val="center"/>
          </w:tcPr>
          <w:p w14:paraId="6FAE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终审</w:t>
            </w:r>
          </w:p>
          <w:p w14:paraId="73FA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</w:rPr>
              <w:t>主管校领导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262" w:type="dxa"/>
            <w:gridSpan w:val="3"/>
          </w:tcPr>
          <w:p w14:paraId="06CEA4B5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F165045">
            <w:pPr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签字：              年    月    日</w:t>
            </w:r>
          </w:p>
        </w:tc>
      </w:tr>
      <w:tr w14:paraId="1F56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779" w:type="dxa"/>
            <w:gridSpan w:val="4"/>
            <w:tcBorders>
              <w:bottom w:val="single" w:color="auto" w:sz="4" w:space="0"/>
            </w:tcBorders>
            <w:vAlign w:val="center"/>
          </w:tcPr>
          <w:p w14:paraId="04A2770B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注：1.审校各环节人员原则上不得重复。2.发布媒介请明确标注新闻稿件拟推送媒介为：学校官方网站或官方公众号、部门二级网站或部门公众号。3.如发布新闻稿件需推送至学校官方网站或官方公众号，需将此表复印件交宣传统战部备案。</w:t>
            </w:r>
          </w:p>
        </w:tc>
      </w:tr>
    </w:tbl>
    <w:p w14:paraId="5013FF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446A51-393F-46D8-A665-C3A84931FE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6EA38AC-FEEE-440F-9C3C-D1A1BADB6AF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6D6970-520C-4079-B430-6171D80B49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E3F8CE-7B70-4779-91F4-187596EC3D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DI5NmQ2YTJjZmNhMjQwN2ZiMTZhMmRmNGQ3YjkifQ=="/>
  </w:docVars>
  <w:rsids>
    <w:rsidRoot w:val="68FA518D"/>
    <w:rsid w:val="68FA518D"/>
    <w:rsid w:val="6A7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0</TotalTime>
  <ScaleCrop>false</ScaleCrop>
  <LinksUpToDate>false</LinksUpToDate>
  <CharactersWithSpaces>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2024-08-08T01:34:00Z</dcterms:created>
  <dc:creator>-华乾阎王-</dc:creator>
  <cp:lastModifiedBy>-华乾阎王-</cp:lastModifiedBy>
  <dcterms:modified xsi:type="dcterms:W3CDTF">2024-10-29T02:23:11Z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FD2E300FC2E44810B3F6095CC73F9130_11</vt:lpwstr>
  </property>
</Properties>
</file>