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3" w:lineRule="exact"/>
        <w:ind w:right="313"/>
        <w:jc w:val="left"/>
        <w:rPr>
          <w:rFonts w:hint="eastAsia" w:ascii="楷体_GB2312" w:hAnsi="宋体" w:eastAsia="楷体_GB2312" w:cs="黑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宋体" w:eastAsia="楷体_GB2312" w:cs="黑体"/>
          <w:kern w:val="0"/>
          <w:sz w:val="32"/>
          <w:szCs w:val="32"/>
          <w:shd w:val="clear" w:color="auto" w:fill="FFFFFF"/>
        </w:rPr>
        <w:t>附件1</w:t>
      </w:r>
    </w:p>
    <w:tbl>
      <w:tblPr>
        <w:tblStyle w:val="2"/>
        <w:tblpPr w:leftFromText="180" w:rightFromText="180" w:vertAnchor="text" w:horzAnchor="page" w:tblpX="1905" w:tblpY="7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01"/>
        <w:gridCol w:w="1843"/>
        <w:gridCol w:w="1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开通部门</w:t>
            </w:r>
          </w:p>
        </w:tc>
        <w:tc>
          <w:tcPr>
            <w:tcW w:w="22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新媒体名称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新媒体类型</w:t>
            </w:r>
          </w:p>
        </w:tc>
        <w:tc>
          <w:tcPr>
            <w:tcW w:w="639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□新浪微博 □微信公众号 □微信小程序 □百度贴吧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□QQ空间 □知乎账号 □抖音账号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□快手账号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□bilibili账号 □移动客户端（APP）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注册时间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是否实名认证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□是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访问链接</w:t>
            </w:r>
          </w:p>
        </w:tc>
        <w:tc>
          <w:tcPr>
            <w:tcW w:w="639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账号用途</w:t>
            </w:r>
          </w:p>
        </w:tc>
        <w:tc>
          <w:tcPr>
            <w:tcW w:w="639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/>
                <w:kern w:val="0"/>
                <w:sz w:val="24"/>
                <w:lang w:val="zh-CN"/>
              </w:rPr>
              <w:t>（服务群体，主要内容）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负责人</w:t>
            </w:r>
          </w:p>
        </w:tc>
        <w:tc>
          <w:tcPr>
            <w:tcW w:w="22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办公电话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手  机</w:t>
            </w:r>
          </w:p>
        </w:tc>
        <w:tc>
          <w:tcPr>
            <w:tcW w:w="22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电子邮箱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运营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管理负责人</w:t>
            </w:r>
          </w:p>
        </w:tc>
        <w:tc>
          <w:tcPr>
            <w:tcW w:w="22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办公电话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手  机</w:t>
            </w:r>
          </w:p>
        </w:tc>
        <w:tc>
          <w:tcPr>
            <w:tcW w:w="223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电子邮箱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备案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签章</w:t>
            </w:r>
          </w:p>
        </w:tc>
        <w:tc>
          <w:tcPr>
            <w:tcW w:w="639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意识形态和网络信息安全承诺：</w:t>
            </w:r>
          </w:p>
          <w:p>
            <w:pPr>
              <w:spacing w:line="360" w:lineRule="auto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已知悉网络意识形态工作要求和新媒体管理规定，承诺信息来源真实可靠，不制作、复制、发布、传播有害信息，确保信息安全。因本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管理不当造成的意识形态和网络信息安全责任由本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承担。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部门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负责人签字（公章）：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</w:p>
          <w:p>
            <w:pPr>
              <w:ind w:right="56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  <w:lang w:val="en-US" w:eastAsia="zh-CN"/>
        </w:rPr>
        <w:t>河南信息统计职业学院新媒体账号备案表</w:t>
      </w:r>
    </w:p>
    <w:tbl>
      <w:tblPr>
        <w:tblStyle w:val="2"/>
        <w:tblpPr w:leftFromText="180" w:rightFromText="180" w:vertAnchor="text" w:horzAnchor="page" w:tblpX="1905" w:tblpY="785"/>
        <w:tblOverlap w:val="never"/>
        <w:tblW w:w="0" w:type="auto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  <w:t>宣传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  <w:lang w:val="en-US" w:eastAsia="zh-CN"/>
              </w:rPr>
              <w:t>统战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24"/>
              </w:rPr>
              <w:t>部备案审批意见</w:t>
            </w:r>
          </w:p>
        </w:tc>
        <w:tc>
          <w:tcPr>
            <w:tcW w:w="639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ind w:firstLine="1920" w:firstLineChars="800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负责人签名（公章）：</w:t>
            </w:r>
          </w:p>
          <w:p>
            <w:pPr>
              <w:snapToGrid w:val="0"/>
              <w:spacing w:line="240" w:lineRule="atLeast"/>
              <w:ind w:firstLine="1920" w:firstLineChars="800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月   日</w:t>
            </w:r>
          </w:p>
        </w:tc>
      </w:tr>
    </w:tbl>
    <w:p>
      <w:pPr>
        <w:ind w:firstLine="480" w:firstLineChars="200"/>
        <w:rPr>
          <w:rFonts w:hint="eastAsia" w:cs="黑体" w:asciiTheme="majorEastAsia" w:hAnsiTheme="majorEastAsia" w:eastAsiaTheme="majorEastAsia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注：该表盖章纸质版一式2份，</w:t>
      </w:r>
      <w:r>
        <w:rPr>
          <w:rFonts w:hint="eastAsia" w:ascii="仿宋" w:hAnsi="仿宋" w:eastAsia="仿宋" w:cs="仿宋"/>
          <w:kern w:val="0"/>
          <w:sz w:val="24"/>
        </w:rPr>
        <w:t>报送</w:t>
      </w:r>
      <w:r>
        <w:rPr>
          <w:rFonts w:hint="eastAsia" w:ascii="仿宋" w:hAnsi="仿宋" w:eastAsia="仿宋" w:cs="仿宋"/>
          <w:bCs/>
          <w:color w:val="000000"/>
          <w:sz w:val="24"/>
        </w:rPr>
        <w:t>宣传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统战</w:t>
      </w:r>
      <w:r>
        <w:rPr>
          <w:rFonts w:hint="eastAsia" w:ascii="仿宋" w:hAnsi="仿宋" w:eastAsia="仿宋" w:cs="仿宋"/>
          <w:bCs/>
          <w:color w:val="000000"/>
          <w:sz w:val="24"/>
        </w:rPr>
        <w:t>部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cs="黑体" w:asciiTheme="majorEastAsia" w:hAnsiTheme="majorEastAsia" w:eastAsiaTheme="majorEastAsia"/>
          <w:b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26E2BF-35BF-4D76-86BB-3C8A1D78B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50EFA1-06C5-4377-9AEC-D478484C2F6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3CBDC5-057B-4B73-9857-7ED0A5B210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A9ADEF1-8FA3-40AE-A5D3-F85826EBD8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69B464D-40AE-4F0A-9F90-B6F634F69B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DI5NmQ2YTJjZmNhMjQwN2ZiMTZhMmRmNGQ3YjkifQ=="/>
  </w:docVars>
  <w:rsids>
    <w:rsidRoot w:val="71E979D7"/>
    <w:rsid w:val="71E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2024-08-08T01:32:00Z</dcterms:created>
  <dc:creator>-华乾阎王-</dc:creator>
  <cp:lastModifiedBy>-华乾阎王-</cp:lastModifiedBy>
  <dcterms:modified xsi:type="dcterms:W3CDTF">2024-08-08T01:33:03Z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A026CDA55A3A4ECA90B2FCDCD6BD0B4E_11</vt:lpwstr>
  </property>
</Properties>
</file>